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247A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067C92">
        <w:rPr>
          <w:rFonts w:eastAsiaTheme="minorHAnsi"/>
          <w:noProof/>
          <w:lang w:eastAsia="en-US"/>
        </w:rPr>
        <w:drawing>
          <wp:inline distT="0" distB="0" distL="0" distR="0" wp14:anchorId="45216779" wp14:editId="2D8B654D">
            <wp:extent cx="4572000" cy="742950"/>
            <wp:effectExtent l="0" t="0" r="0" b="0"/>
            <wp:docPr id="1" name="Bildobjekt 1" descr="C:\Users\ramcla7828\AppData\Local\Microsoft\Windows\INetCache\Content.MSO\CB1A1C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cla7828\AppData\Local\Microsoft\Windows\INetCache\Content.MSO\CB1A1C5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342EF7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PROTOKOLL FÖRT VID STYRELSESAMMANTRÄDE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20-01-21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FAA0FB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 Sammanträde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1-2020</w:t>
      </w:r>
      <w:proofErr w:type="gramEnd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08"/>
        <w:gridCol w:w="3006"/>
      </w:tblGrid>
      <w:tr w:rsidR="00067C92" w:rsidRPr="00067C92" w14:paraId="0895BE5A" w14:textId="77777777" w:rsidTr="00DD4080">
        <w:tc>
          <w:tcPr>
            <w:tcW w:w="3402" w:type="dxa"/>
          </w:tcPr>
          <w:p w14:paraId="67FEA2B6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Ledamöter:</w:t>
            </w: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08" w:type="dxa"/>
          </w:tcPr>
          <w:p w14:paraId="2EB4FEAE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6" w:type="dxa"/>
          </w:tcPr>
          <w:p w14:paraId="709B1587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29008AA5" w14:textId="77777777" w:rsidTr="00DD4080">
        <w:tc>
          <w:tcPr>
            <w:tcW w:w="3402" w:type="dxa"/>
          </w:tcPr>
          <w:p w14:paraId="73B44228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Sigvard Paulsson, ordförande</w:t>
            </w:r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655AF2F6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</w:t>
            </w:r>
          </w:p>
        </w:tc>
        <w:tc>
          <w:tcPr>
            <w:tcW w:w="3006" w:type="dxa"/>
          </w:tcPr>
          <w:p w14:paraId="6D27C013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 = närvarande </w:t>
            </w:r>
          </w:p>
        </w:tc>
      </w:tr>
      <w:tr w:rsidR="00067C92" w:rsidRPr="00067C92" w14:paraId="17A16CEF" w14:textId="77777777" w:rsidTr="00DD4080">
        <w:tc>
          <w:tcPr>
            <w:tcW w:w="3402" w:type="dxa"/>
          </w:tcPr>
          <w:p w14:paraId="14D3AB98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Niclas </w:t>
            </w:r>
            <w:proofErr w:type="spellStart"/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Kulfors</w:t>
            </w:r>
            <w:proofErr w:type="spellEnd"/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176A9CEB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</w:t>
            </w:r>
          </w:p>
        </w:tc>
        <w:tc>
          <w:tcPr>
            <w:tcW w:w="3006" w:type="dxa"/>
          </w:tcPr>
          <w:p w14:paraId="7012ADC6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 = frånvarande</w:t>
            </w:r>
          </w:p>
        </w:tc>
      </w:tr>
      <w:tr w:rsidR="00067C92" w:rsidRPr="00067C92" w14:paraId="7012F158" w14:textId="77777777" w:rsidTr="00DD4080">
        <w:tc>
          <w:tcPr>
            <w:tcW w:w="3402" w:type="dxa"/>
          </w:tcPr>
          <w:p w14:paraId="26DCC4CC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v-SE"/>
              </w:rPr>
              <w:t>Ramona Clason </w:t>
            </w:r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7E7693E2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v-SE"/>
              </w:rPr>
              <w:t>N</w:t>
            </w: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06" w:type="dxa"/>
          </w:tcPr>
          <w:p w14:paraId="261433C6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4331157A" w14:textId="77777777" w:rsidTr="00DD4080">
        <w:tc>
          <w:tcPr>
            <w:tcW w:w="3402" w:type="dxa"/>
          </w:tcPr>
          <w:p w14:paraId="21C1A293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v-SE"/>
              </w:rPr>
              <w:t>Marie Larsson</w:t>
            </w:r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1C86A092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 </w:t>
            </w:r>
          </w:p>
        </w:tc>
        <w:tc>
          <w:tcPr>
            <w:tcW w:w="3006" w:type="dxa"/>
          </w:tcPr>
          <w:p w14:paraId="73CAB93C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76C4CA83" w14:textId="77777777" w:rsidTr="00DD4080">
        <w:tc>
          <w:tcPr>
            <w:tcW w:w="3402" w:type="dxa"/>
          </w:tcPr>
          <w:p w14:paraId="4D11CBB3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Elisabeth Lindblom</w:t>
            </w:r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3EC07ED3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 </w:t>
            </w:r>
          </w:p>
        </w:tc>
        <w:tc>
          <w:tcPr>
            <w:tcW w:w="3006" w:type="dxa"/>
          </w:tcPr>
          <w:p w14:paraId="79CE3499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2EFBC22C" w14:textId="77777777" w:rsidTr="00DD4080">
        <w:tc>
          <w:tcPr>
            <w:tcW w:w="3402" w:type="dxa"/>
          </w:tcPr>
          <w:p w14:paraId="769A0A62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08" w:type="dxa"/>
          </w:tcPr>
          <w:p w14:paraId="0E8D491E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6" w:type="dxa"/>
          </w:tcPr>
          <w:p w14:paraId="5D3AAC95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151C965B" w14:textId="77777777" w:rsidTr="00DD4080">
        <w:tc>
          <w:tcPr>
            <w:tcW w:w="3402" w:type="dxa"/>
          </w:tcPr>
          <w:p w14:paraId="0B54D6FF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PT" w:eastAsia="sv-SE"/>
              </w:rPr>
              <w:t>Suppleanter:</w:t>
            </w: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08" w:type="dxa"/>
          </w:tcPr>
          <w:p w14:paraId="50C8B347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6" w:type="dxa"/>
          </w:tcPr>
          <w:p w14:paraId="3E927EF0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2E27DA2B" w14:textId="77777777" w:rsidTr="00DD4080">
        <w:tc>
          <w:tcPr>
            <w:tcW w:w="3402" w:type="dxa"/>
          </w:tcPr>
          <w:p w14:paraId="04C0DA62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Anki Fredriksson</w:t>
            </w:r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7586935A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 </w:t>
            </w:r>
          </w:p>
        </w:tc>
        <w:tc>
          <w:tcPr>
            <w:tcW w:w="3006" w:type="dxa"/>
          </w:tcPr>
          <w:p w14:paraId="46CFD4E9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5A3F6B04" w14:textId="77777777" w:rsidTr="00DD4080">
        <w:tc>
          <w:tcPr>
            <w:tcW w:w="3402" w:type="dxa"/>
          </w:tcPr>
          <w:p w14:paraId="49E97033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608" w:type="dxa"/>
          </w:tcPr>
          <w:p w14:paraId="1B82206F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06" w:type="dxa"/>
          </w:tcPr>
          <w:p w14:paraId="6A22F5DF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32F852B3" w14:textId="77777777" w:rsidTr="00DD4080">
        <w:tc>
          <w:tcPr>
            <w:tcW w:w="3402" w:type="dxa"/>
          </w:tcPr>
          <w:p w14:paraId="4DF94DB9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Bennet </w:t>
            </w:r>
            <w:proofErr w:type="spellStart"/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Restedt</w:t>
            </w:r>
            <w:proofErr w:type="spellEnd"/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702780CE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 </w:t>
            </w:r>
          </w:p>
        </w:tc>
        <w:tc>
          <w:tcPr>
            <w:tcW w:w="3006" w:type="dxa"/>
          </w:tcPr>
          <w:p w14:paraId="36854D6E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758FBE1E" w14:textId="77777777" w:rsidTr="00DD4080">
        <w:tc>
          <w:tcPr>
            <w:tcW w:w="3402" w:type="dxa"/>
          </w:tcPr>
          <w:p w14:paraId="7B89596B" w14:textId="77777777" w:rsidR="00067C92" w:rsidRPr="00067C92" w:rsidRDefault="00067C92" w:rsidP="00067C9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_____ </w:t>
            </w:r>
          </w:p>
        </w:tc>
        <w:tc>
          <w:tcPr>
            <w:tcW w:w="2608" w:type="dxa"/>
          </w:tcPr>
          <w:p w14:paraId="5F384725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6" w:type="dxa"/>
          </w:tcPr>
          <w:p w14:paraId="0D0E383A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6081A5A2" w14:textId="77777777" w:rsidTr="00DD4080">
        <w:tc>
          <w:tcPr>
            <w:tcW w:w="3402" w:type="dxa"/>
          </w:tcPr>
          <w:p w14:paraId="267D75D1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Övriga deltagare:</w:t>
            </w: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08" w:type="dxa"/>
          </w:tcPr>
          <w:p w14:paraId="361DA293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06" w:type="dxa"/>
          </w:tcPr>
          <w:p w14:paraId="29F2BE77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67C92" w:rsidRPr="00067C92" w14:paraId="1FE61262" w14:textId="77777777" w:rsidTr="00DD4080">
        <w:tc>
          <w:tcPr>
            <w:tcW w:w="3402" w:type="dxa"/>
          </w:tcPr>
          <w:p w14:paraId="68BC1FDA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Bengt Blom, föreningens kassör</w:t>
            </w:r>
            <w:r w:rsidRPr="00067C92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608" w:type="dxa"/>
          </w:tcPr>
          <w:p w14:paraId="141ECC88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67C9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</w:t>
            </w:r>
          </w:p>
        </w:tc>
        <w:tc>
          <w:tcPr>
            <w:tcW w:w="3006" w:type="dxa"/>
          </w:tcPr>
          <w:p w14:paraId="7C994B2E" w14:textId="77777777" w:rsidR="00067C92" w:rsidRPr="00067C92" w:rsidRDefault="00067C92" w:rsidP="00067C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85BF804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_____ </w:t>
      </w:r>
    </w:p>
    <w:p w14:paraId="5B46970E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Protokollförare: Ramona Clason </w:t>
      </w:r>
    </w:p>
    <w:p w14:paraId="3E1DD99D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323A99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128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Sammanträdet öppnades  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FEBBE7" w14:textId="77777777" w:rsidR="00067C92" w:rsidRPr="00067C92" w:rsidRDefault="00067C92" w:rsidP="00067C92">
      <w:pPr>
        <w:ind w:firstLine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Ordföranden hälsar välkommen och förklarar sammanträdet öppnat. </w:t>
      </w:r>
    </w:p>
    <w:p w14:paraId="2E7B48DD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A705C0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4946AD3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1289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Protokoll från föregående sammanträde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D2CC7C" w14:textId="77777777" w:rsidR="00067C92" w:rsidRPr="00067C92" w:rsidRDefault="00067C92" w:rsidP="00067C92">
      <w:pPr>
        <w:ind w:firstLine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Föregående protokoll genomgicks och godkändes. </w:t>
      </w:r>
    </w:p>
    <w:p w14:paraId="4DFB94DA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8A46F0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D03391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1289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Samfällighetens ekonomi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56F501" w14:textId="77777777" w:rsidR="00067C92" w:rsidRPr="00067C92" w:rsidRDefault="00067C92" w:rsidP="00067C92">
      <w:pPr>
        <w:numPr>
          <w:ilvl w:val="0"/>
          <w:numId w:val="2"/>
        </w:numPr>
        <w:ind w:hanging="2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Aktuell ekonomi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01EB1A" w14:textId="7EAB15BB" w:rsidR="00067C92" w:rsidRDefault="00BF344D" w:rsidP="00067C92">
      <w:pPr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Idag 147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A2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kassan. Fonderna är värda ca</w:t>
      </w:r>
      <w:r w:rsidR="005C5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600 kkr.</w:t>
      </w:r>
      <w:r w:rsidR="005C5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6D97DB" w14:textId="10EB91CA" w:rsidR="005C5A2F" w:rsidRDefault="3A0A991C" w:rsidP="00067C92">
      <w:pPr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Bokslut 2019 – Underskott 32800kr, två stora poster är beslutet om arvoden från stämman samt högre elavgifter. Konsekvensen blir att kvartalsavgiften behöver </w:t>
      </w:r>
      <w:proofErr w:type="gramStart"/>
      <w:r w:rsidRPr="3A0A991C">
        <w:rPr>
          <w:rFonts w:ascii="Times New Roman" w:eastAsia="Times New Roman" w:hAnsi="Times New Roman" w:cs="Times New Roman"/>
          <w:sz w:val="24"/>
          <w:szCs w:val="24"/>
        </w:rPr>
        <w:t>höjas  med</w:t>
      </w:r>
      <w:proofErr w:type="gram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 66 kr. Kassören kommer att föreslå stämman höjning av VA-avgiften samt kvartalsavgiften. </w:t>
      </w:r>
    </w:p>
    <w:p w14:paraId="121C2C6E" w14:textId="763C1B8B" w:rsidR="00D90F16" w:rsidRDefault="3A0A991C" w:rsidP="00067C92">
      <w:pPr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Vattenavläsning, endast </w:t>
      </w:r>
      <w:proofErr w:type="gramStart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3A0A991C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proofErr w:type="gram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 som ej lämnade in. Via </w:t>
      </w:r>
      <w:proofErr w:type="gramStart"/>
      <w:r w:rsidRPr="3A0A991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gram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 kom 45 </w:t>
      </w:r>
      <w:proofErr w:type="spellStart"/>
      <w:r w:rsidRPr="3A0A991C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, resten på lappen. Fastigheter som betalat för låg avgift har en skuld på 47 </w:t>
      </w:r>
      <w:proofErr w:type="spellStart"/>
      <w:r w:rsidRPr="3A0A991C">
        <w:rPr>
          <w:rFonts w:ascii="Times New Roman" w:eastAsia="Times New Roman" w:hAnsi="Times New Roman" w:cs="Times New Roman"/>
          <w:sz w:val="24"/>
          <w:szCs w:val="24"/>
        </w:rPr>
        <w:t>kkr</w:t>
      </w:r>
      <w:proofErr w:type="spell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 vid årsskiftet. De som betalat för hög avgift har föreningen vid årsskiftet en skuld på ca 14 kkr. Förslag att höja avgiften för vattnet för att inte behöva restbetalningar. </w:t>
      </w:r>
    </w:p>
    <w:p w14:paraId="0517B222" w14:textId="77777777" w:rsidR="00D6653B" w:rsidRPr="00E41161" w:rsidRDefault="00D6653B" w:rsidP="00067C92">
      <w:pPr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A4FFB6" w14:textId="77777777" w:rsidR="00067C92" w:rsidRPr="00067C92" w:rsidRDefault="00067C92" w:rsidP="00067C92">
      <w:pPr>
        <w:numPr>
          <w:ilvl w:val="0"/>
          <w:numId w:val="2"/>
        </w:numPr>
        <w:ind w:hanging="2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Betalningssätt för avgifter till föreningen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F2DCF5" w14:textId="3831161C" w:rsidR="00067C92" w:rsidRDefault="3A0A991C" w:rsidP="00BF344D">
      <w:pPr>
        <w:tabs>
          <w:tab w:val="left" w:pos="709"/>
        </w:tabs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67C92">
        <w:tab/>
      </w:r>
      <w:proofErr w:type="spellStart"/>
      <w:r w:rsidRPr="3A0A991C">
        <w:rPr>
          <w:rFonts w:ascii="Times New Roman" w:eastAsia="Times New Roman" w:hAnsi="Times New Roman" w:cs="Times New Roman"/>
          <w:sz w:val="24"/>
          <w:szCs w:val="24"/>
        </w:rPr>
        <w:t>Swish</w:t>
      </w:r>
      <w:proofErr w:type="spell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 är nu igång för inbetalningar av uthyrning av lokalen. </w:t>
      </w:r>
      <w:proofErr w:type="spellStart"/>
      <w:r w:rsidRPr="3A0A991C">
        <w:rPr>
          <w:rFonts w:ascii="Times New Roman" w:eastAsia="Times New Roman" w:hAnsi="Times New Roman" w:cs="Times New Roman"/>
          <w:sz w:val="24"/>
          <w:szCs w:val="24"/>
        </w:rPr>
        <w:t>Swish</w:t>
      </w:r>
      <w:proofErr w:type="spellEnd"/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 nr 123 624 58 15</w:t>
      </w:r>
    </w:p>
    <w:p w14:paraId="53D249BB" w14:textId="77777777" w:rsidR="00481B9A" w:rsidRDefault="00481B9A" w:rsidP="00BF344D">
      <w:pPr>
        <w:tabs>
          <w:tab w:val="left" w:pos="709"/>
        </w:tabs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78DC017" w14:textId="1397C7C8" w:rsidR="3A0A991C" w:rsidRDefault="3A0A991C" w:rsidP="3A0A99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1375F3" w14:textId="77777777" w:rsidR="00B034E8" w:rsidRPr="00067C92" w:rsidRDefault="00B455BA" w:rsidP="00B034E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Anläggningen, insatser på kort och lång sikt</w:t>
      </w:r>
    </w:p>
    <w:p w14:paraId="24A0C80A" w14:textId="7517AD36" w:rsidR="00067C92" w:rsidRPr="00ED6A76" w:rsidRDefault="3A0A991C" w:rsidP="00067C92">
      <w:pPr>
        <w:ind w:left="4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 xml:space="preserve">Lista med olika åtgärder/insatser presenterades. </w:t>
      </w:r>
    </w:p>
    <w:p w14:paraId="4726FC87" w14:textId="77777777" w:rsidR="0077521A" w:rsidRPr="00067C92" w:rsidRDefault="0077521A" w:rsidP="00067C92">
      <w:pPr>
        <w:ind w:left="4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4AC6592" w14:textId="388C777F" w:rsidR="3A0A991C" w:rsidRDefault="3A0A991C" w:rsidP="3A0A991C">
      <w:pPr>
        <w:ind w:left="420"/>
        <w:rPr>
          <w:rFonts w:ascii="Segoe UI" w:eastAsia="Times New Roman" w:hAnsi="Segoe UI" w:cs="Segoe UI"/>
          <w:sz w:val="18"/>
          <w:szCs w:val="18"/>
        </w:rPr>
      </w:pPr>
    </w:p>
    <w:p w14:paraId="3DB2992A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proofErr w:type="gramStart"/>
      <w:r w:rsidR="00364E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 Kvartersgården</w:t>
      </w:r>
      <w:proofErr w:type="gramEnd"/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AABD19" w14:textId="60695347" w:rsidR="00067C92" w:rsidRDefault="00067C92" w:rsidP="00067C92">
      <w:pPr>
        <w:numPr>
          <w:ilvl w:val="0"/>
          <w:numId w:val="3"/>
        </w:numPr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Uthyrningen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ACB09F" w14:textId="280FD950" w:rsidR="002D34D7" w:rsidRPr="002D34D7" w:rsidRDefault="002D34D7" w:rsidP="002D34D7">
      <w:pPr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4D7">
        <w:rPr>
          <w:rFonts w:ascii="Times New Roman" w:eastAsia="Times New Roman" w:hAnsi="Times New Roman" w:cs="Times New Roman"/>
          <w:bCs/>
          <w:sz w:val="24"/>
          <w:szCs w:val="24"/>
        </w:rPr>
        <w:t>Bokning kan nu ske via boka.se/varpen</w:t>
      </w:r>
    </w:p>
    <w:p w14:paraId="3C251D95" w14:textId="77777777" w:rsidR="00067C92" w:rsidRPr="00067C92" w:rsidRDefault="00067C92" w:rsidP="00067C92">
      <w:pPr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ECAB20" w14:textId="3FB5643F" w:rsidR="00067C92" w:rsidRPr="00067C92" w:rsidRDefault="007C7DD4" w:rsidP="00067C92">
      <w:pPr>
        <w:numPr>
          <w:ilvl w:val="0"/>
          <w:numId w:val="3"/>
        </w:numPr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067C92"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arknadsföringen</w:t>
      </w:r>
      <w:r w:rsidR="00364EBC">
        <w:rPr>
          <w:rFonts w:ascii="Times New Roman" w:eastAsia="Times New Roman" w:hAnsi="Times New Roman" w:cs="Times New Roman"/>
          <w:sz w:val="24"/>
          <w:szCs w:val="24"/>
        </w:rPr>
        <w:t>, broschyren</w:t>
      </w:r>
      <w:r w:rsidR="002D34D7">
        <w:rPr>
          <w:rFonts w:ascii="Times New Roman" w:eastAsia="Times New Roman" w:hAnsi="Times New Roman" w:cs="Times New Roman"/>
          <w:sz w:val="24"/>
          <w:szCs w:val="24"/>
        </w:rPr>
        <w:t xml:space="preserve"> är ute hos fastighetsägarna.</w:t>
      </w:r>
    </w:p>
    <w:p w14:paraId="706DEE32" w14:textId="77777777" w:rsidR="00067C92" w:rsidRPr="00067C92" w:rsidRDefault="00067C92" w:rsidP="00067C92">
      <w:pPr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57F2DE" w14:textId="77777777" w:rsidR="00067C92" w:rsidRPr="00067C92" w:rsidRDefault="00067C92" w:rsidP="00067C92">
      <w:pPr>
        <w:numPr>
          <w:ilvl w:val="0"/>
          <w:numId w:val="3"/>
        </w:numPr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Byte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lås (cylindrar), nycklar</w:t>
      </w:r>
    </w:p>
    <w:p w14:paraId="7D0D0E7A" w14:textId="77777777" w:rsidR="00067C92" w:rsidRPr="00067C92" w:rsidRDefault="3A0A991C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F5DE14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1C6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Rapporter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5588EB" w14:textId="77777777" w:rsidR="00067C92" w:rsidRPr="00067C92" w:rsidRDefault="3A0A991C" w:rsidP="00067C92">
      <w:pPr>
        <w:numPr>
          <w:ilvl w:val="0"/>
          <w:numId w:val="4"/>
        </w:numPr>
        <w:ind w:hanging="2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b/>
          <w:bCs/>
          <w:sz w:val="24"/>
          <w:szCs w:val="24"/>
        </w:rPr>
        <w:t>Medlemmar</w:t>
      </w:r>
      <w:r w:rsidRPr="3A0A99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F977D4" w14:textId="77777777" w:rsidR="00067C92" w:rsidRDefault="00067C92" w:rsidP="00067C92">
      <w:pPr>
        <w:numPr>
          <w:ilvl w:val="0"/>
          <w:numId w:val="4"/>
        </w:numPr>
        <w:ind w:hanging="2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Hemsidan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176B98F" w14:textId="77777777" w:rsidR="00331EB3" w:rsidRPr="00067C92" w:rsidRDefault="3A0A991C" w:rsidP="00067C92">
      <w:pPr>
        <w:numPr>
          <w:ilvl w:val="0"/>
          <w:numId w:val="4"/>
        </w:numPr>
        <w:ind w:hanging="2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b/>
          <w:bCs/>
          <w:sz w:val="24"/>
          <w:szCs w:val="24"/>
        </w:rPr>
        <w:t>Garagen</w:t>
      </w:r>
    </w:p>
    <w:p w14:paraId="6BA28E2A" w14:textId="006E703F" w:rsidR="00067C92" w:rsidRPr="00067C92" w:rsidRDefault="3A0A991C" w:rsidP="3A0A991C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34E3A2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§7 Kommande sammanträden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0D99CA" w14:textId="2FE72D02" w:rsidR="00067C92" w:rsidRPr="00067C92" w:rsidRDefault="3A0A991C" w:rsidP="00067C92">
      <w:pPr>
        <w:ind w:firstLine="4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0A991C">
        <w:rPr>
          <w:rFonts w:ascii="Times New Roman" w:eastAsia="Times New Roman" w:hAnsi="Times New Roman" w:cs="Times New Roman"/>
          <w:sz w:val="24"/>
          <w:szCs w:val="24"/>
        </w:rPr>
        <w:t>2020-03-17</w:t>
      </w:r>
    </w:p>
    <w:p w14:paraId="12D1AF5B" w14:textId="32D008E0" w:rsidR="00067C92" w:rsidRPr="00067C92" w:rsidRDefault="00067C92" w:rsidP="00067C92">
      <w:pPr>
        <w:ind w:firstLine="4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 xml:space="preserve">Kommande möten ska börja </w:t>
      </w:r>
      <w:proofErr w:type="spellStart"/>
      <w:r w:rsidRPr="00067C92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067C92">
        <w:rPr>
          <w:rFonts w:ascii="Times New Roman" w:eastAsia="Times New Roman" w:hAnsi="Times New Roman" w:cs="Times New Roman"/>
          <w:sz w:val="24"/>
          <w:szCs w:val="24"/>
        </w:rPr>
        <w:t xml:space="preserve"> 18.30</w:t>
      </w:r>
      <w:r w:rsidR="004A01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0E8CA" w14:textId="77777777" w:rsidR="00067C92" w:rsidRPr="00067C92" w:rsidRDefault="00067C92" w:rsidP="00067C92">
      <w:pPr>
        <w:ind w:firstLine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2F3FBD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331EB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Ev. tillkommande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ACEB88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D4B141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331EB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67C92">
        <w:rPr>
          <w:rFonts w:ascii="Times New Roman" w:eastAsia="Times New Roman" w:hAnsi="Times New Roman" w:cs="Times New Roman"/>
          <w:b/>
          <w:bCs/>
          <w:sz w:val="24"/>
          <w:szCs w:val="24"/>
        </w:rPr>
        <w:t> Avslutning</w:t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A0C3DB" w14:textId="77777777" w:rsidR="00067C92" w:rsidRPr="00067C92" w:rsidRDefault="00067C92" w:rsidP="00067C92">
      <w:pPr>
        <w:ind w:firstLine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Ordföranden tackar för dagens sammanträde och förklarar det avslutat. </w:t>
      </w:r>
    </w:p>
    <w:p w14:paraId="3586A012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B7A184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______ </w:t>
      </w:r>
    </w:p>
    <w:p w14:paraId="07BC09AB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Justeras </w:t>
      </w:r>
    </w:p>
    <w:p w14:paraId="53CB87E3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28F418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291463" w14:textId="77777777" w:rsidR="00067C92" w:rsidRPr="00067C92" w:rsidRDefault="00067C92" w:rsidP="00067C92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FFE160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575D752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Sigvard Paulsson</w:t>
      </w:r>
      <w:r w:rsidRPr="00067C92">
        <w:rPr>
          <w:rFonts w:ascii="Calibri" w:eastAsia="Times New Roman" w:hAnsi="Calibri" w:cs="Calibri"/>
        </w:rPr>
        <w:t xml:space="preserve"> </w:t>
      </w:r>
      <w:r w:rsidRPr="00067C92">
        <w:rPr>
          <w:rFonts w:ascii="Calibri" w:eastAsia="Times New Roman" w:hAnsi="Calibri" w:cs="Calibri"/>
        </w:rPr>
        <w:tab/>
      </w:r>
      <w:r w:rsidRPr="00067C92">
        <w:rPr>
          <w:rFonts w:ascii="Calibri" w:eastAsia="Times New Roman" w:hAnsi="Calibri" w:cs="Calibri"/>
        </w:rPr>
        <w:tab/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Ramona Clason </w:t>
      </w:r>
    </w:p>
    <w:p w14:paraId="74D24E83" w14:textId="77777777" w:rsidR="00067C92" w:rsidRPr="00067C92" w:rsidRDefault="00067C92" w:rsidP="00067C9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7C92">
        <w:rPr>
          <w:rFonts w:ascii="Times New Roman" w:eastAsia="Times New Roman" w:hAnsi="Times New Roman" w:cs="Times New Roman"/>
          <w:sz w:val="24"/>
          <w:szCs w:val="24"/>
        </w:rPr>
        <w:t>Ordförande</w:t>
      </w:r>
      <w:r w:rsidRPr="00067C92">
        <w:rPr>
          <w:rFonts w:ascii="Calibri" w:eastAsia="Times New Roman" w:hAnsi="Calibri" w:cs="Calibri"/>
        </w:rPr>
        <w:t xml:space="preserve"> </w:t>
      </w:r>
      <w:r w:rsidRPr="00067C92">
        <w:rPr>
          <w:rFonts w:ascii="Calibri" w:eastAsia="Times New Roman" w:hAnsi="Calibri" w:cs="Calibri"/>
        </w:rPr>
        <w:tab/>
      </w:r>
      <w:r w:rsidRPr="00067C92">
        <w:rPr>
          <w:rFonts w:ascii="Calibri" w:eastAsia="Times New Roman" w:hAnsi="Calibri" w:cs="Calibri"/>
        </w:rPr>
        <w:tab/>
      </w:r>
      <w:r w:rsidRPr="00067C92">
        <w:rPr>
          <w:rFonts w:ascii="Calibri" w:eastAsia="Times New Roman" w:hAnsi="Calibri" w:cs="Calibri"/>
        </w:rPr>
        <w:tab/>
      </w:r>
      <w:r w:rsidRPr="00067C92">
        <w:rPr>
          <w:rFonts w:ascii="Times New Roman" w:eastAsia="Times New Roman" w:hAnsi="Times New Roman" w:cs="Times New Roman"/>
          <w:sz w:val="24"/>
          <w:szCs w:val="24"/>
        </w:rPr>
        <w:t>Protokollförare </w:t>
      </w:r>
    </w:p>
    <w:p w14:paraId="431ADCBE" w14:textId="77777777" w:rsidR="00067C92" w:rsidRPr="00067C92" w:rsidRDefault="00067C92" w:rsidP="00067C92">
      <w:pPr>
        <w:spacing w:after="160" w:line="259" w:lineRule="auto"/>
        <w:rPr>
          <w:rFonts w:eastAsiaTheme="minorHAnsi"/>
          <w:lang w:eastAsia="en-US"/>
        </w:rPr>
      </w:pPr>
    </w:p>
    <w:p w14:paraId="78934740" w14:textId="77777777" w:rsidR="00067C92" w:rsidRDefault="00067C92"/>
    <w:sectPr w:rsidR="00067C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32A2"/>
    <w:multiLevelType w:val="hybridMultilevel"/>
    <w:tmpl w:val="5BCC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0419"/>
    <w:multiLevelType w:val="hybridMultilevel"/>
    <w:tmpl w:val="BFC8DBC0"/>
    <w:lvl w:ilvl="0" w:tplc="041D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9FB4460"/>
    <w:multiLevelType w:val="hybridMultilevel"/>
    <w:tmpl w:val="FCFCD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27EAE"/>
    <w:multiLevelType w:val="hybridMultilevel"/>
    <w:tmpl w:val="4EF6C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6FD7"/>
    <w:multiLevelType w:val="hybridMultilevel"/>
    <w:tmpl w:val="986E1D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2"/>
    <w:rsid w:val="00067C92"/>
    <w:rsid w:val="000A1AFB"/>
    <w:rsid w:val="000F550C"/>
    <w:rsid w:val="001C52D0"/>
    <w:rsid w:val="002D34D7"/>
    <w:rsid w:val="00331EB3"/>
    <w:rsid w:val="00364EBC"/>
    <w:rsid w:val="00481B9A"/>
    <w:rsid w:val="004A01D4"/>
    <w:rsid w:val="00510763"/>
    <w:rsid w:val="005C5A2F"/>
    <w:rsid w:val="00735610"/>
    <w:rsid w:val="00767C1C"/>
    <w:rsid w:val="0077521A"/>
    <w:rsid w:val="007C7DD4"/>
    <w:rsid w:val="008628FE"/>
    <w:rsid w:val="00A1289B"/>
    <w:rsid w:val="00B034E8"/>
    <w:rsid w:val="00B455BA"/>
    <w:rsid w:val="00B66CF5"/>
    <w:rsid w:val="00BF344D"/>
    <w:rsid w:val="00C20F7D"/>
    <w:rsid w:val="00C91C6A"/>
    <w:rsid w:val="00D6653B"/>
    <w:rsid w:val="00D90F16"/>
    <w:rsid w:val="00E41161"/>
    <w:rsid w:val="00ED6A76"/>
    <w:rsid w:val="3A0A9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7BDD"/>
  <w15:chartTrackingRefBased/>
  <w15:docId w15:val="{064BA31F-CCC0-D44C-99D7-A8E2E87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67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stycketeckensnitt"/>
    <w:rsid w:val="00067C92"/>
  </w:style>
  <w:style w:type="character" w:customStyle="1" w:styleId="normaltextrun">
    <w:name w:val="normaltextrun"/>
    <w:basedOn w:val="Standardstycketeckensnitt"/>
    <w:rsid w:val="00067C92"/>
  </w:style>
  <w:style w:type="character" w:customStyle="1" w:styleId="tabchar">
    <w:name w:val="tabchar"/>
    <w:basedOn w:val="Standardstycketeckensnitt"/>
    <w:rsid w:val="00067C92"/>
  </w:style>
  <w:style w:type="character" w:customStyle="1" w:styleId="spellingerror">
    <w:name w:val="spellingerror"/>
    <w:basedOn w:val="Standardstycketeckensnitt"/>
    <w:rsid w:val="00067C92"/>
  </w:style>
  <w:style w:type="table" w:styleId="Tabellrutnt">
    <w:name w:val="Table Grid"/>
    <w:basedOn w:val="Normaltabell"/>
    <w:uiPriority w:val="39"/>
    <w:rsid w:val="00067C9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Clason</dc:creator>
  <cp:keywords/>
  <dc:description/>
  <cp:lastModifiedBy>Bengt Blom</cp:lastModifiedBy>
  <cp:revision>2</cp:revision>
  <dcterms:created xsi:type="dcterms:W3CDTF">2020-02-18T08:25:00Z</dcterms:created>
  <dcterms:modified xsi:type="dcterms:W3CDTF">2020-02-18T08:25:00Z</dcterms:modified>
</cp:coreProperties>
</file>